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A86AC" w14:textId="77777777" w:rsidR="005051EB" w:rsidRDefault="005051EB" w:rsidP="005051EB">
      <w:pPr>
        <w:spacing w:after="0"/>
        <w:jc w:val="center"/>
        <w:rPr>
          <w:b/>
        </w:rPr>
      </w:pPr>
      <w:r w:rsidRPr="00D23EC9">
        <w:rPr>
          <w:b/>
        </w:rPr>
        <w:t>BOARD OF TRUSTEES</w:t>
      </w:r>
    </w:p>
    <w:p w14:paraId="4EAD15D4" w14:textId="77777777" w:rsidR="005051EB" w:rsidRPr="00D23EC9" w:rsidRDefault="005051EB" w:rsidP="005051EB">
      <w:pPr>
        <w:spacing w:after="0"/>
        <w:jc w:val="center"/>
        <w:rPr>
          <w:b/>
        </w:rPr>
      </w:pPr>
      <w:r>
        <w:rPr>
          <w:b/>
        </w:rPr>
        <w:t>CHARLOTTE FIREFIGHTERS’ RETIREMENT SYSTEM</w:t>
      </w:r>
    </w:p>
    <w:p w14:paraId="5243887C" w14:textId="7A1ECEF6" w:rsidR="005051EB" w:rsidRDefault="009E07F4" w:rsidP="00D23EC9">
      <w:pPr>
        <w:spacing w:after="0"/>
        <w:jc w:val="center"/>
        <w:rPr>
          <w:b/>
        </w:rPr>
      </w:pPr>
      <w:r w:rsidRPr="00D23EC9">
        <w:rPr>
          <w:b/>
        </w:rPr>
        <w:t xml:space="preserve">INVESTMENT COMMITTEE </w:t>
      </w:r>
      <w:r w:rsidR="005051EB">
        <w:rPr>
          <w:b/>
        </w:rPr>
        <w:t>CHARTER</w:t>
      </w:r>
      <w:r w:rsidR="00B7489D">
        <w:rPr>
          <w:b/>
        </w:rPr>
        <w:t xml:space="preserve"> RESOLUTION</w:t>
      </w:r>
      <w:r w:rsidR="005051EB">
        <w:rPr>
          <w:b/>
        </w:rPr>
        <w:t xml:space="preserve"> </w:t>
      </w:r>
    </w:p>
    <w:p w14:paraId="000F8AA4" w14:textId="2C7E3155" w:rsidR="00D23EC9" w:rsidRDefault="00D23EC9" w:rsidP="00D23EC9">
      <w:pPr>
        <w:jc w:val="center"/>
      </w:pPr>
    </w:p>
    <w:p w14:paraId="6F46702B" w14:textId="619803D2" w:rsidR="009E07F4" w:rsidRDefault="009E07F4" w:rsidP="009E07F4">
      <w:r w:rsidRPr="00D23EC9">
        <w:rPr>
          <w:b/>
        </w:rPr>
        <w:t>WHEREAS</w:t>
      </w:r>
      <w:r>
        <w:t>, the Charlotte Firefighters’ Retirement System (</w:t>
      </w:r>
      <w:r w:rsidR="00DD30CE">
        <w:t>“</w:t>
      </w:r>
      <w:r>
        <w:t>System</w:t>
      </w:r>
      <w:r w:rsidR="00DD30CE">
        <w:t>”</w:t>
      </w:r>
      <w:r>
        <w:t>) was established pursuant to the provisions of Chapter 926 of the 1947 Session Laws, as amended</w:t>
      </w:r>
      <w:r w:rsidR="00DD30CE">
        <w:t xml:space="preserve"> (the “Act”)</w:t>
      </w:r>
      <w:r>
        <w:t>, for the purpose of providing retirement, disability and survivor benefits for the uniformed employees of the Charlotte Fire Department</w:t>
      </w:r>
      <w:r w:rsidR="00C730F6">
        <w:t xml:space="preserve"> who are subject to the provisions of the Civil Service Act contained in Chapter 333 of the 1969 Sessions Laws as amended, including the </w:t>
      </w:r>
      <w:r w:rsidR="00DD30CE">
        <w:t>C</w:t>
      </w:r>
      <w:r w:rsidR="00C730F6">
        <w:t xml:space="preserve">hief of the fire department where the </w:t>
      </w:r>
      <w:r w:rsidR="00DD30CE">
        <w:t>C</w:t>
      </w:r>
      <w:r w:rsidR="00C730F6">
        <w:t xml:space="preserve">hief was subject to the provisions of the Civil Service Act immediately prior to being appointed </w:t>
      </w:r>
      <w:r w:rsidR="00DD30CE">
        <w:t>F</w:t>
      </w:r>
      <w:r w:rsidR="00C730F6">
        <w:t xml:space="preserve">ire </w:t>
      </w:r>
      <w:r w:rsidR="00274EBC">
        <w:t>C</w:t>
      </w:r>
      <w:r w:rsidR="00C730F6">
        <w:t>hief</w:t>
      </w:r>
      <w:r>
        <w:t>; and</w:t>
      </w:r>
    </w:p>
    <w:p w14:paraId="7C4A2378" w14:textId="1FD777AB" w:rsidR="009E07F4" w:rsidRDefault="009E07F4" w:rsidP="009E07F4">
      <w:r w:rsidRPr="00D23EC9">
        <w:rPr>
          <w:b/>
        </w:rPr>
        <w:t>WHEREAS</w:t>
      </w:r>
      <w:r>
        <w:t xml:space="preserve">, </w:t>
      </w:r>
      <w:r w:rsidR="00B7489D">
        <w:t xml:space="preserve">Section 27 of the Act vests </w:t>
      </w:r>
      <w:r>
        <w:t xml:space="preserve">the general administration, management and responsibility for the proper operation of the System </w:t>
      </w:r>
      <w:r w:rsidR="00B7489D">
        <w:t>with</w:t>
      </w:r>
      <w:r>
        <w:t xml:space="preserve"> the Board of Trustees (</w:t>
      </w:r>
      <w:r w:rsidR="00195A71">
        <w:t>“</w:t>
      </w:r>
      <w:r>
        <w:t>Board</w:t>
      </w:r>
      <w:r w:rsidR="00195A71">
        <w:t>”</w:t>
      </w:r>
      <w:r>
        <w:t>); and</w:t>
      </w:r>
    </w:p>
    <w:p w14:paraId="433FB831" w14:textId="6AA31846" w:rsidR="009E07F4" w:rsidRDefault="009E07F4" w:rsidP="009E07F4">
      <w:r w:rsidRPr="00D23EC9">
        <w:rPr>
          <w:b/>
        </w:rPr>
        <w:t>WHEREAS</w:t>
      </w:r>
      <w:r>
        <w:t>,</w:t>
      </w:r>
      <w:r w:rsidR="00FC6FB5">
        <w:t xml:space="preserve"> Section 50 of the Act,</w:t>
      </w:r>
      <w:r>
        <w:t xml:space="preserve"> </w:t>
      </w:r>
      <w:r w:rsidR="00FD02D6">
        <w:t xml:space="preserve">vests </w:t>
      </w:r>
      <w:r>
        <w:t>the Board with the authority, responsibility</w:t>
      </w:r>
      <w:r w:rsidR="00BA1B60">
        <w:t>,</w:t>
      </w:r>
      <w:r>
        <w:t xml:space="preserve"> and full power to hold, purchase, sell, assign, transfer, lend and dispose of any of the securities and investments in which the System shall have been invested, as well as the proceeds of said investments and any monies belonging to the System; and</w:t>
      </w:r>
    </w:p>
    <w:p w14:paraId="0FDD330C" w14:textId="79ED3A6D" w:rsidR="009E07F4" w:rsidRDefault="009E07F4" w:rsidP="009E07F4">
      <w:r w:rsidRPr="00D23EC9">
        <w:rPr>
          <w:b/>
        </w:rPr>
        <w:t>WHEREAS</w:t>
      </w:r>
      <w:r>
        <w:t>,</w:t>
      </w:r>
      <w:r w:rsidR="00B7489D">
        <w:t xml:space="preserve"> Section 41 of the Act authorizes the Board</w:t>
      </w:r>
      <w:r>
        <w:t xml:space="preserve"> to adopt rules and regulations for the administration of the System and for the transaction of its business</w:t>
      </w:r>
      <w:r w:rsidR="004541A4">
        <w:t>;</w:t>
      </w:r>
      <w:r>
        <w:t xml:space="preserve"> and</w:t>
      </w:r>
      <w:r w:rsidR="00FD02D6">
        <w:t xml:space="preserve"> </w:t>
      </w:r>
      <w:r w:rsidRPr="00D23EC9">
        <w:rPr>
          <w:b/>
        </w:rPr>
        <w:t>WHEREAS</w:t>
      </w:r>
      <w:r>
        <w:t>,</w:t>
      </w:r>
      <w:r w:rsidR="00B7489D">
        <w:t xml:space="preserve"> Section 37</w:t>
      </w:r>
      <w:r>
        <w:t xml:space="preserve"> </w:t>
      </w:r>
      <w:r w:rsidR="00B7489D">
        <w:t>requires that the Chair</w:t>
      </w:r>
      <w:r w:rsidR="003D44AA">
        <w:t>person</w:t>
      </w:r>
      <w:r w:rsidR="00B7489D">
        <w:t xml:space="preserve"> of the Board appoint an Investment Committee</w:t>
      </w:r>
      <w:r>
        <w:t xml:space="preserve">; </w:t>
      </w:r>
      <w:r w:rsidR="008270DB">
        <w:t xml:space="preserve">and </w:t>
      </w:r>
    </w:p>
    <w:p w14:paraId="68C5982C" w14:textId="77777777" w:rsidR="008270DB" w:rsidRDefault="008270DB" w:rsidP="009E07F4">
      <w:pPr>
        <w:rPr>
          <w:bCs/>
        </w:rPr>
      </w:pPr>
      <w:r>
        <w:rPr>
          <w:b/>
        </w:rPr>
        <w:t xml:space="preserve">WHEREAS, </w:t>
      </w:r>
      <w:r w:rsidRPr="00D57E3D">
        <w:rPr>
          <w:bCs/>
        </w:rPr>
        <w:t>on October 22, 2009,</w:t>
      </w:r>
      <w:r>
        <w:rPr>
          <w:bCs/>
        </w:rPr>
        <w:t xml:space="preserve"> the Board adopted the following Investment Committee Charter giving authority and responsibility for certain duties to the Investment Committee, a standing committee of the Board, and setting forth the organizational structure and guidelines the Investment Committee will follow to fulfill its responsibilities, which may be amended from time to time by formal action of the Board; and,</w:t>
      </w:r>
    </w:p>
    <w:p w14:paraId="49AEB30F" w14:textId="196D47DD" w:rsidR="008270DB" w:rsidRPr="00D57E3D" w:rsidRDefault="00986335" w:rsidP="009E07F4">
      <w:pPr>
        <w:rPr>
          <w:bCs/>
        </w:rPr>
      </w:pPr>
      <w:r w:rsidRPr="00D57E3D">
        <w:rPr>
          <w:bCs/>
        </w:rPr>
        <w:t xml:space="preserve">WHEREAS, the Committee has requested additional revisions to </w:t>
      </w:r>
      <w:r w:rsidR="004541A4">
        <w:rPr>
          <w:bCs/>
        </w:rPr>
        <w:t xml:space="preserve">the </w:t>
      </w:r>
      <w:r>
        <w:rPr>
          <w:bCs/>
        </w:rPr>
        <w:t>Investment</w:t>
      </w:r>
      <w:r w:rsidRPr="00D57E3D">
        <w:rPr>
          <w:bCs/>
        </w:rPr>
        <w:t xml:space="preserve"> Committee Charter to better clarify its </w:t>
      </w:r>
      <w:r>
        <w:rPr>
          <w:bCs/>
        </w:rPr>
        <w:t>voting process</w:t>
      </w:r>
      <w:r w:rsidR="004541A4">
        <w:rPr>
          <w:bCs/>
        </w:rPr>
        <w:t>.</w:t>
      </w:r>
    </w:p>
    <w:p w14:paraId="33FC123A" w14:textId="59E55409" w:rsidR="00D875D0" w:rsidRDefault="00986335" w:rsidP="009E07F4">
      <w:r>
        <w:rPr>
          <w:b/>
        </w:rPr>
        <w:t xml:space="preserve">NOW </w:t>
      </w:r>
      <w:r w:rsidR="009E07F4" w:rsidRPr="00D23EC9">
        <w:rPr>
          <w:b/>
        </w:rPr>
        <w:t>THEREFORE, BE IT RESOLVED</w:t>
      </w:r>
      <w:r w:rsidR="009E07F4">
        <w:t xml:space="preserve">, </w:t>
      </w:r>
      <w:r>
        <w:t xml:space="preserve">by </w:t>
      </w:r>
      <w:r w:rsidR="009E07F4">
        <w:t xml:space="preserve">the Board </w:t>
      </w:r>
      <w:r>
        <w:t xml:space="preserve">of the Charlotte Firefighters’ Retirement System, at its regularly assembled meeting of </w:t>
      </w:r>
      <w:r w:rsidR="009F53AE" w:rsidRPr="00BA1B60">
        <w:t>January 26, 2023</w:t>
      </w:r>
      <w:r>
        <w:t xml:space="preserve"> that it </w:t>
      </w:r>
      <w:r w:rsidR="009E07F4">
        <w:t xml:space="preserve">hereby </w:t>
      </w:r>
      <w:r>
        <w:t xml:space="preserve">amends </w:t>
      </w:r>
      <w:r w:rsidR="009E07F4">
        <w:t>the Investment Committee Charter</w:t>
      </w:r>
      <w:r w:rsidR="007D36F9">
        <w:t xml:space="preserve">, </w:t>
      </w:r>
      <w:r>
        <w:t>as set forth below</w:t>
      </w:r>
      <w:r w:rsidR="009E07F4">
        <w:t>:</w:t>
      </w:r>
    </w:p>
    <w:p w14:paraId="7DDE943C" w14:textId="4956DD6B" w:rsidR="00AF0897" w:rsidRDefault="00AF0897" w:rsidP="009E07F4"/>
    <w:p w14:paraId="24791D8D" w14:textId="14C851D2" w:rsidR="00AF0897" w:rsidRDefault="00AF0897" w:rsidP="009E07F4"/>
    <w:p w14:paraId="63F7B2B0" w14:textId="489C255D" w:rsidR="00AF0897" w:rsidRDefault="00AF0897" w:rsidP="009E07F4"/>
    <w:p w14:paraId="29523CF3" w14:textId="271F1383" w:rsidR="00AF0897" w:rsidRDefault="00AF0897" w:rsidP="009E07F4"/>
    <w:p w14:paraId="6E3C614D" w14:textId="77777777" w:rsidR="00AF0897" w:rsidRDefault="00AF0897" w:rsidP="009E07F4"/>
    <w:p w14:paraId="6853FDC1" w14:textId="77777777" w:rsidR="009E07F4" w:rsidRDefault="009E07F4" w:rsidP="009E07F4"/>
    <w:p w14:paraId="1F569A82" w14:textId="77777777" w:rsidR="009E07F4" w:rsidRPr="00D23EC9" w:rsidRDefault="009E07F4" w:rsidP="00D23EC9">
      <w:pPr>
        <w:jc w:val="center"/>
        <w:rPr>
          <w:b/>
          <w:u w:val="single"/>
        </w:rPr>
      </w:pPr>
      <w:r w:rsidRPr="00D23EC9">
        <w:rPr>
          <w:b/>
          <w:u w:val="single"/>
        </w:rPr>
        <w:t>CHARTER</w:t>
      </w:r>
    </w:p>
    <w:p w14:paraId="58722CFD" w14:textId="4E3D87BD" w:rsidR="009E07F4" w:rsidRPr="00D23EC9" w:rsidRDefault="009E07F4" w:rsidP="00D23EC9">
      <w:pPr>
        <w:spacing w:after="0"/>
        <w:jc w:val="center"/>
        <w:rPr>
          <w:b/>
        </w:rPr>
      </w:pPr>
      <w:r w:rsidRPr="00D23EC9">
        <w:rPr>
          <w:b/>
        </w:rPr>
        <w:t xml:space="preserve">INVESTMENT COMMITTEE </w:t>
      </w:r>
    </w:p>
    <w:p w14:paraId="2F34D5DB" w14:textId="2D5D39D9" w:rsidR="009E07F4" w:rsidRDefault="009E07F4" w:rsidP="00D23EC9">
      <w:pPr>
        <w:spacing w:after="0"/>
        <w:jc w:val="center"/>
        <w:rPr>
          <w:b/>
        </w:rPr>
      </w:pPr>
      <w:r w:rsidRPr="00D23EC9">
        <w:rPr>
          <w:b/>
        </w:rPr>
        <w:t>BOARD OF TRUSTEES</w:t>
      </w:r>
    </w:p>
    <w:p w14:paraId="18FCF446" w14:textId="1B79B7DD" w:rsidR="00D23EC9" w:rsidRDefault="00D23EC9" w:rsidP="00D23EC9">
      <w:pPr>
        <w:spacing w:after="0"/>
        <w:jc w:val="center"/>
      </w:pPr>
    </w:p>
    <w:p w14:paraId="3B33E05F" w14:textId="77777777" w:rsidR="00D23EC9" w:rsidRDefault="00D23EC9" w:rsidP="00D23EC9">
      <w:pPr>
        <w:spacing w:after="0"/>
        <w:jc w:val="center"/>
      </w:pPr>
    </w:p>
    <w:p w14:paraId="5033662A" w14:textId="6F04EDE3" w:rsidR="009E07F4" w:rsidRPr="00D23EC9" w:rsidRDefault="00C659A1" w:rsidP="009E07F4">
      <w:pPr>
        <w:rPr>
          <w:b/>
        </w:rPr>
      </w:pPr>
      <w:r>
        <w:rPr>
          <w:b/>
        </w:rPr>
        <w:t>1.</w:t>
      </w:r>
      <w:r>
        <w:rPr>
          <w:b/>
        </w:rPr>
        <w:tab/>
      </w:r>
      <w:r w:rsidR="009E07F4" w:rsidRPr="00D23EC9">
        <w:rPr>
          <w:b/>
        </w:rPr>
        <w:t>PURPOSE</w:t>
      </w:r>
    </w:p>
    <w:p w14:paraId="5EE3484D" w14:textId="48504068" w:rsidR="009E07F4" w:rsidRDefault="009F53AE" w:rsidP="009E07F4">
      <w:bookmarkStart w:id="0" w:name="_Hlk45855757"/>
      <w:bookmarkStart w:id="1" w:name="_Hlk119941881"/>
      <w:r w:rsidRPr="00D57E3D">
        <w:rPr>
          <w:rFonts w:cstheme="minorHAnsi"/>
          <w:color w:val="000000"/>
        </w:rPr>
        <w:t xml:space="preserve">The Investment Committee (“Committee”) is established by the </w:t>
      </w:r>
      <w:bookmarkStart w:id="2" w:name="_Hlk45857939"/>
      <w:r w:rsidRPr="00D57E3D">
        <w:rPr>
          <w:rFonts w:cstheme="minorHAnsi"/>
          <w:color w:val="000000"/>
        </w:rPr>
        <w:t xml:space="preserve">Act† </w:t>
      </w:r>
      <w:bookmarkEnd w:id="2"/>
      <w:r w:rsidRPr="00D57E3D">
        <w:rPr>
          <w:rFonts w:cstheme="minorHAnsi"/>
          <w:color w:val="000000"/>
        </w:rPr>
        <w:t>as a standing committee of the Board of Trustees (“Board”) of the Charlotte Firefighters’ Retirement System (“System”).</w:t>
      </w:r>
      <w:bookmarkEnd w:id="0"/>
      <w:r w:rsidRPr="00D57E3D">
        <w:rPr>
          <w:rFonts w:cstheme="minorHAnsi"/>
          <w:color w:val="000000"/>
        </w:rPr>
        <w:t xml:space="preserve"> </w:t>
      </w:r>
      <w:bookmarkEnd w:id="1"/>
      <w:r w:rsidR="009E07F4" w:rsidRPr="004F503F">
        <w:rPr>
          <w:rFonts w:cstheme="minorHAnsi"/>
        </w:rPr>
        <w:t xml:space="preserve">The purpose of this </w:t>
      </w:r>
      <w:r w:rsidRPr="004F503F">
        <w:rPr>
          <w:rFonts w:cstheme="minorHAnsi"/>
        </w:rPr>
        <w:t xml:space="preserve">Investment Committee </w:t>
      </w:r>
      <w:r w:rsidR="009E07F4" w:rsidRPr="004F503F">
        <w:rPr>
          <w:rFonts w:cstheme="minorHAnsi"/>
        </w:rPr>
        <w:t xml:space="preserve">Charter is to outline the role, composition, duties, and authority of the Committee, </w:t>
      </w:r>
      <w:r w:rsidRPr="004F503F">
        <w:rPr>
          <w:rFonts w:cstheme="minorHAnsi"/>
        </w:rPr>
        <w:t>in conducting investment-related affairs of the</w:t>
      </w:r>
      <w:r w:rsidR="009E07F4" w:rsidRPr="004F503F">
        <w:rPr>
          <w:rFonts w:cstheme="minorHAnsi"/>
        </w:rPr>
        <w:t xml:space="preserve"> System</w:t>
      </w:r>
      <w:r w:rsidR="009E07F4">
        <w:t>.</w:t>
      </w:r>
    </w:p>
    <w:p w14:paraId="50599327" w14:textId="67EA9482" w:rsidR="009E07F4" w:rsidRPr="00B003B5" w:rsidRDefault="00C659A1" w:rsidP="009E07F4">
      <w:pPr>
        <w:rPr>
          <w:b/>
        </w:rPr>
      </w:pPr>
      <w:r>
        <w:rPr>
          <w:b/>
        </w:rPr>
        <w:t>2.</w:t>
      </w:r>
      <w:r>
        <w:rPr>
          <w:b/>
        </w:rPr>
        <w:tab/>
      </w:r>
      <w:r w:rsidR="009E07F4" w:rsidRPr="00B003B5">
        <w:rPr>
          <w:b/>
        </w:rPr>
        <w:t>DEFINITIONS</w:t>
      </w:r>
    </w:p>
    <w:p w14:paraId="176F2F90" w14:textId="77777777" w:rsidR="009E07F4" w:rsidRDefault="009E07F4" w:rsidP="00B003B5">
      <w:pPr>
        <w:spacing w:after="0"/>
      </w:pPr>
      <w:r>
        <w:t>The following terms as used in this Charter shall have the indicated meaning:</w:t>
      </w:r>
    </w:p>
    <w:p w14:paraId="1F806C79" w14:textId="22D0CA79" w:rsidR="009E07F4" w:rsidRDefault="009E07F4" w:rsidP="00B003B5">
      <w:pPr>
        <w:pStyle w:val="ListParagraph"/>
        <w:numPr>
          <w:ilvl w:val="0"/>
          <w:numId w:val="1"/>
        </w:numPr>
        <w:spacing w:after="0"/>
      </w:pPr>
      <w:r>
        <w:t xml:space="preserve">“Act” means </w:t>
      </w:r>
      <w:r w:rsidR="009F53AE">
        <w:t xml:space="preserve">the Charlotte Firefighters’ Retirement System Act established pursuant to </w:t>
      </w:r>
      <w:r>
        <w:t>Chapter 926 of the 1947 Session Laws of North Carolina, as amended.</w:t>
      </w:r>
    </w:p>
    <w:p w14:paraId="1CCE2A89" w14:textId="77777777" w:rsidR="009E07F4" w:rsidRDefault="009E07F4" w:rsidP="00B003B5">
      <w:pPr>
        <w:pStyle w:val="ListParagraph"/>
        <w:numPr>
          <w:ilvl w:val="0"/>
          <w:numId w:val="1"/>
        </w:numPr>
        <w:spacing w:after="0"/>
      </w:pPr>
      <w:r>
        <w:t>“Board” means the Board of Trustees of the Charlotte Firefighters’ Retirement System.</w:t>
      </w:r>
    </w:p>
    <w:p w14:paraId="2C4295AC" w14:textId="09CF6568" w:rsidR="009E07F4" w:rsidRDefault="009E07F4" w:rsidP="00B003B5">
      <w:pPr>
        <w:pStyle w:val="ListParagraph"/>
        <w:numPr>
          <w:ilvl w:val="0"/>
          <w:numId w:val="1"/>
        </w:numPr>
        <w:spacing w:after="0"/>
      </w:pPr>
      <w:r>
        <w:t>“Committee” means the Investment Committee.</w:t>
      </w:r>
    </w:p>
    <w:p w14:paraId="1174C167" w14:textId="77777777" w:rsidR="009E07F4" w:rsidRDefault="009E07F4" w:rsidP="00B003B5">
      <w:pPr>
        <w:pStyle w:val="ListParagraph"/>
        <w:numPr>
          <w:ilvl w:val="0"/>
          <w:numId w:val="1"/>
        </w:numPr>
        <w:spacing w:after="0"/>
      </w:pPr>
      <w:r>
        <w:t>“Fund” means collectively, the System’s monies and investments.</w:t>
      </w:r>
    </w:p>
    <w:p w14:paraId="076E07F0" w14:textId="77777777" w:rsidR="009E07F4" w:rsidRDefault="009E07F4" w:rsidP="00B003B5">
      <w:pPr>
        <w:pStyle w:val="ListParagraph"/>
        <w:numPr>
          <w:ilvl w:val="0"/>
          <w:numId w:val="1"/>
        </w:numPr>
        <w:spacing w:after="0"/>
      </w:pPr>
      <w:r>
        <w:t>“Investment Policy” means that certain Policy Statement of Investment Goals, Objectives and Guidelines, as may be amended by the Board from time to time.</w:t>
      </w:r>
    </w:p>
    <w:p w14:paraId="23332A6D" w14:textId="77777777" w:rsidR="009E07F4" w:rsidRDefault="009E07F4" w:rsidP="00B003B5">
      <w:pPr>
        <w:pStyle w:val="ListParagraph"/>
        <w:numPr>
          <w:ilvl w:val="0"/>
          <w:numId w:val="1"/>
        </w:numPr>
        <w:spacing w:after="0"/>
      </w:pPr>
      <w:r>
        <w:t>“System” means the Charlotte Firefighters’ Retirement System.</w:t>
      </w:r>
    </w:p>
    <w:p w14:paraId="7CEF5FD3" w14:textId="77777777" w:rsidR="00B003B5" w:rsidRDefault="00B003B5" w:rsidP="00B003B5">
      <w:pPr>
        <w:spacing w:after="0"/>
      </w:pPr>
    </w:p>
    <w:p w14:paraId="063C25C1" w14:textId="540D33EF" w:rsidR="009E07F4" w:rsidRPr="00B003B5" w:rsidRDefault="00C659A1" w:rsidP="009E07F4">
      <w:pPr>
        <w:rPr>
          <w:b/>
        </w:rPr>
      </w:pPr>
      <w:r>
        <w:rPr>
          <w:b/>
        </w:rPr>
        <w:t xml:space="preserve">3. </w:t>
      </w:r>
      <w:r>
        <w:rPr>
          <w:b/>
        </w:rPr>
        <w:tab/>
        <w:t>C</w:t>
      </w:r>
      <w:r w:rsidR="00050B1E">
        <w:rPr>
          <w:b/>
        </w:rPr>
        <w:t>OMMITTEE</w:t>
      </w:r>
      <w:r>
        <w:rPr>
          <w:b/>
        </w:rPr>
        <w:t>’</w:t>
      </w:r>
      <w:r w:rsidR="00050B1E">
        <w:rPr>
          <w:b/>
        </w:rPr>
        <w:t xml:space="preserve">S </w:t>
      </w:r>
      <w:r w:rsidR="009E07F4" w:rsidRPr="00B003B5">
        <w:rPr>
          <w:b/>
        </w:rPr>
        <w:t>ROLE</w:t>
      </w:r>
    </w:p>
    <w:p w14:paraId="21F87901" w14:textId="77777777" w:rsidR="009F53AE" w:rsidRDefault="009E07F4" w:rsidP="009F53AE">
      <w:pPr>
        <w:pStyle w:val="ListParagraph"/>
        <w:numPr>
          <w:ilvl w:val="0"/>
          <w:numId w:val="11"/>
        </w:numPr>
      </w:pPr>
      <w:r>
        <w:t>The Committee is charged to oversee the System’s investment and funding programs</w:t>
      </w:r>
      <w:r w:rsidR="00C12C6D">
        <w:t xml:space="preserve"> as relates to investments and related assumptions</w:t>
      </w:r>
      <w:r>
        <w:t xml:space="preserve">. </w:t>
      </w:r>
    </w:p>
    <w:p w14:paraId="666E25B7" w14:textId="49C3B2FE" w:rsidR="009F53AE" w:rsidRDefault="009E07F4" w:rsidP="009F53AE">
      <w:pPr>
        <w:pStyle w:val="ListParagraph"/>
        <w:numPr>
          <w:ilvl w:val="0"/>
          <w:numId w:val="11"/>
        </w:numPr>
      </w:pPr>
      <w:r>
        <w:t xml:space="preserve">Committee members, as </w:t>
      </w:r>
      <w:r w:rsidR="00E15133">
        <w:t>T</w:t>
      </w:r>
      <w:r>
        <w:t xml:space="preserve">rustees and </w:t>
      </w:r>
      <w:r w:rsidRPr="00880108">
        <w:t>fiduciaries</w:t>
      </w:r>
      <w:r>
        <w:t xml:space="preserve">, shall: </w:t>
      </w:r>
    </w:p>
    <w:p w14:paraId="044C321E" w14:textId="73B6929C" w:rsidR="009F53AE" w:rsidRDefault="009E07F4" w:rsidP="009F53AE">
      <w:pPr>
        <w:pStyle w:val="ListParagraph"/>
        <w:numPr>
          <w:ilvl w:val="1"/>
          <w:numId w:val="11"/>
        </w:numPr>
      </w:pPr>
      <w:r>
        <w:t xml:space="preserve">discharge their duties solely in the interest of the Members, Retirees and Beneficiaries, and </w:t>
      </w:r>
    </w:p>
    <w:p w14:paraId="0FBF3303" w14:textId="539B34FA" w:rsidR="009E07F4" w:rsidRDefault="009E07F4" w:rsidP="00D57E3D">
      <w:pPr>
        <w:pStyle w:val="ListParagraph"/>
        <w:numPr>
          <w:ilvl w:val="1"/>
          <w:numId w:val="11"/>
        </w:numPr>
      </w:pPr>
      <w:r>
        <w:t>act with the same care, skill, prudence and diligence under the circumstances then prevailing, that a prudent person acting in a similar capacity and familiar with those matters would use in the conduct of a similar enterprise with similar aims.</w:t>
      </w:r>
    </w:p>
    <w:p w14:paraId="3514B150" w14:textId="2832565C" w:rsidR="009E07F4" w:rsidRPr="00B003B5" w:rsidRDefault="00050B1E" w:rsidP="009E07F4">
      <w:pPr>
        <w:rPr>
          <w:b/>
        </w:rPr>
      </w:pPr>
      <w:r>
        <w:rPr>
          <w:b/>
        </w:rPr>
        <w:t>4.</w:t>
      </w:r>
      <w:r>
        <w:rPr>
          <w:b/>
        </w:rPr>
        <w:tab/>
        <w:t xml:space="preserve">COMMITTEE </w:t>
      </w:r>
      <w:r w:rsidR="009E07F4" w:rsidRPr="00B003B5">
        <w:rPr>
          <w:b/>
        </w:rPr>
        <w:t>MEMBERSHIP</w:t>
      </w:r>
    </w:p>
    <w:p w14:paraId="3BA47D78" w14:textId="683D0B3C" w:rsidR="009F53AE" w:rsidRDefault="00BA1B60" w:rsidP="00BA1B60">
      <w:pPr>
        <w:tabs>
          <w:tab w:val="left" w:pos="900"/>
        </w:tabs>
        <w:ind w:left="720" w:hanging="450"/>
      </w:pPr>
      <w:r>
        <w:t xml:space="preserve"> </w:t>
      </w:r>
      <w:r w:rsidR="009F53AE">
        <w:t xml:space="preserve">a) </w:t>
      </w:r>
      <w:r>
        <w:t xml:space="preserve">  </w:t>
      </w:r>
      <w:r w:rsidR="009E07F4">
        <w:t xml:space="preserve">The Committee shall consist of five </w:t>
      </w:r>
      <w:r w:rsidR="00E15133">
        <w:t>T</w:t>
      </w:r>
      <w:r w:rsidR="009E07F4">
        <w:t xml:space="preserve">rustees appointed by the Chairperson of the Board </w:t>
      </w:r>
      <w:r w:rsidR="009F53AE">
        <w:t xml:space="preserve"> </w:t>
      </w:r>
      <w:r w:rsidR="009E07F4">
        <w:t xml:space="preserve">(“Chairperson”), except that </w:t>
      </w:r>
      <w:r w:rsidR="0020585D">
        <w:t xml:space="preserve">one of the five shall be </w:t>
      </w:r>
      <w:r w:rsidR="009E07F4">
        <w:t>the System’s Treasurer</w:t>
      </w:r>
      <w:r w:rsidR="0020585D">
        <w:t>,</w:t>
      </w:r>
      <w:r w:rsidR="009E07F4">
        <w:t xml:space="preserve"> an ex officio member. </w:t>
      </w:r>
    </w:p>
    <w:p w14:paraId="75E31EE1" w14:textId="2F18D3A5" w:rsidR="009E07F4" w:rsidRDefault="009F53AE" w:rsidP="00BA1B60">
      <w:pPr>
        <w:tabs>
          <w:tab w:val="left" w:pos="450"/>
        </w:tabs>
        <w:ind w:left="360" w:hanging="90"/>
      </w:pPr>
      <w:r>
        <w:t xml:space="preserve"> b)  </w:t>
      </w:r>
      <w:r w:rsidR="0020585D">
        <w:t>T</w:t>
      </w:r>
      <w:r w:rsidR="0006243C">
        <w:t xml:space="preserve">he Committee shall </w:t>
      </w:r>
      <w:r w:rsidR="00D43773">
        <w:t xml:space="preserve">annually </w:t>
      </w:r>
      <w:r w:rsidR="0006243C">
        <w:t>elect a Committee Chai</w:t>
      </w:r>
      <w:r w:rsidR="002838BE">
        <w:t xml:space="preserve">r from among its members. </w:t>
      </w:r>
    </w:p>
    <w:p w14:paraId="056DE643" w14:textId="77777777" w:rsidR="00DA1919" w:rsidRDefault="00DA1919" w:rsidP="009E07F4"/>
    <w:p w14:paraId="5954976E" w14:textId="222A3854" w:rsidR="009E07F4" w:rsidRPr="00B003B5" w:rsidRDefault="00874979" w:rsidP="009E07F4">
      <w:pPr>
        <w:rPr>
          <w:b/>
        </w:rPr>
      </w:pPr>
      <w:r>
        <w:rPr>
          <w:b/>
        </w:rPr>
        <w:t>5</w:t>
      </w:r>
      <w:r w:rsidR="004317FE">
        <w:rPr>
          <w:b/>
        </w:rPr>
        <w:t>.</w:t>
      </w:r>
      <w:r w:rsidR="004317FE">
        <w:rPr>
          <w:b/>
        </w:rPr>
        <w:tab/>
        <w:t xml:space="preserve">AUTHORITY &amp; RESPONSIBILITY </w:t>
      </w:r>
    </w:p>
    <w:p w14:paraId="1D42342D" w14:textId="77777777" w:rsidR="009E07F4" w:rsidRDefault="009E07F4" w:rsidP="009E07F4">
      <w:r>
        <w:t>The Committee shall have the following advisory and administrative duties:</w:t>
      </w:r>
    </w:p>
    <w:p w14:paraId="0FD85454" w14:textId="520017C5" w:rsidR="00B003B5" w:rsidRDefault="009E07F4" w:rsidP="009E07F4">
      <w:r>
        <w:t>1. Advisory Duties</w:t>
      </w:r>
    </w:p>
    <w:p w14:paraId="7927D3E8" w14:textId="40E8CEE0" w:rsidR="009E07F4" w:rsidRDefault="00166FF2" w:rsidP="00B003B5">
      <w:pPr>
        <w:pStyle w:val="ListParagraph"/>
        <w:numPr>
          <w:ilvl w:val="0"/>
          <w:numId w:val="3"/>
        </w:numPr>
        <w:spacing w:after="0"/>
      </w:pPr>
      <w:r>
        <w:t>Regularly</w:t>
      </w:r>
      <w:r w:rsidR="009E07F4">
        <w:t xml:space="preserve"> review </w:t>
      </w:r>
      <w:r w:rsidR="00370B77">
        <w:t xml:space="preserve">and assess the adequacy of </w:t>
      </w:r>
      <w:r w:rsidR="009E07F4">
        <w:t>the Investment Policy this Charter,</w:t>
      </w:r>
      <w:r w:rsidR="00370B77">
        <w:t xml:space="preserve"> and the performance of the Committee</w:t>
      </w:r>
      <w:r w:rsidR="009E07F4">
        <w:t xml:space="preserve"> and recommend changes where appropriate.</w:t>
      </w:r>
    </w:p>
    <w:p w14:paraId="07F970BB" w14:textId="69125CDF" w:rsidR="009E07F4" w:rsidRDefault="00166FF2" w:rsidP="00B003B5">
      <w:pPr>
        <w:pStyle w:val="ListParagraph"/>
        <w:numPr>
          <w:ilvl w:val="0"/>
          <w:numId w:val="3"/>
        </w:numPr>
        <w:spacing w:after="0"/>
      </w:pPr>
      <w:r>
        <w:t>Regularly</w:t>
      </w:r>
      <w:r w:rsidR="009E07F4">
        <w:t xml:space="preserve"> evaluate service providers (e.g., </w:t>
      </w:r>
      <w:r w:rsidR="00DA1919">
        <w:t xml:space="preserve">investment consultant, actuary, </w:t>
      </w:r>
      <w:r w:rsidR="009E07F4">
        <w:t>custodian) and recommend retention or replacement.</w:t>
      </w:r>
    </w:p>
    <w:p w14:paraId="07667CBF" w14:textId="0F7DB26A" w:rsidR="009E07F4" w:rsidRDefault="00166FF2" w:rsidP="00B003B5">
      <w:pPr>
        <w:pStyle w:val="ListParagraph"/>
        <w:numPr>
          <w:ilvl w:val="0"/>
          <w:numId w:val="3"/>
        </w:numPr>
        <w:spacing w:after="0"/>
      </w:pPr>
      <w:r>
        <w:t>Regularly</w:t>
      </w:r>
      <w:r w:rsidR="009E07F4">
        <w:t xml:space="preserve"> review the actuarial assumptions, both economic and demographic, and recommend changes where appropriate.</w:t>
      </w:r>
    </w:p>
    <w:p w14:paraId="01CC5174" w14:textId="2389C320" w:rsidR="009E07F4" w:rsidRDefault="009E07F4" w:rsidP="00B003B5">
      <w:pPr>
        <w:pStyle w:val="ListParagraph"/>
        <w:numPr>
          <w:ilvl w:val="0"/>
          <w:numId w:val="3"/>
        </w:numPr>
        <w:spacing w:after="0"/>
      </w:pPr>
      <w:r>
        <w:t>Recommend special studies (e.g., asset-liability study, actuarial experience study) as may be appropriate from time to time.</w:t>
      </w:r>
    </w:p>
    <w:p w14:paraId="770F79B0" w14:textId="30856B7E" w:rsidR="00C87B2F" w:rsidRDefault="00C87B2F" w:rsidP="00B003B5">
      <w:pPr>
        <w:pStyle w:val="ListParagraph"/>
        <w:numPr>
          <w:ilvl w:val="0"/>
          <w:numId w:val="3"/>
        </w:numPr>
        <w:spacing w:after="0"/>
      </w:pPr>
      <w:r>
        <w:t xml:space="preserve"> Attend to other matters as the Board may determine from time to time.</w:t>
      </w:r>
    </w:p>
    <w:p w14:paraId="1DFB26F8" w14:textId="77777777" w:rsidR="00B003B5" w:rsidRDefault="00B003B5" w:rsidP="00B003B5">
      <w:pPr>
        <w:pStyle w:val="ListParagraph"/>
        <w:spacing w:after="0"/>
      </w:pPr>
    </w:p>
    <w:p w14:paraId="4712C0A0" w14:textId="50BC81BF" w:rsidR="009E07F4" w:rsidRDefault="009E07F4" w:rsidP="009E07F4">
      <w:r>
        <w:t>2. Investment Program</w:t>
      </w:r>
    </w:p>
    <w:p w14:paraId="35748D5F" w14:textId="7320AFF5" w:rsidR="009E07F4" w:rsidRDefault="009E07F4" w:rsidP="00B003B5">
      <w:pPr>
        <w:pStyle w:val="ListParagraph"/>
        <w:numPr>
          <w:ilvl w:val="0"/>
          <w:numId w:val="5"/>
        </w:numPr>
        <w:spacing w:after="0"/>
      </w:pPr>
      <w:r>
        <w:t>Oversee the System’s investment program, ensuring compliance with the Investment Policy, including approval of Fund transactions</w:t>
      </w:r>
      <w:r w:rsidR="00E85ED2">
        <w:t xml:space="preserve"> and </w:t>
      </w:r>
      <w:r w:rsidR="004A16E3">
        <w:t xml:space="preserve">ability to grant </w:t>
      </w:r>
      <w:r w:rsidR="00E85ED2">
        <w:t xml:space="preserve">temporary </w:t>
      </w:r>
      <w:r w:rsidR="004A16E3">
        <w:t xml:space="preserve">exceptions to the Investment </w:t>
      </w:r>
      <w:r w:rsidR="00E85ED2">
        <w:t>Policy if market conditions warrant,</w:t>
      </w:r>
      <w:r>
        <w:t xml:space="preserve"> in accordance with the Committee’s scope of authority.</w:t>
      </w:r>
    </w:p>
    <w:p w14:paraId="536047C8" w14:textId="77777777" w:rsidR="009E07F4" w:rsidRDefault="009E07F4" w:rsidP="00B003B5">
      <w:pPr>
        <w:pStyle w:val="ListParagraph"/>
        <w:numPr>
          <w:ilvl w:val="0"/>
          <w:numId w:val="5"/>
        </w:numPr>
        <w:spacing w:after="0"/>
      </w:pPr>
      <w:r>
        <w:t>Conduct investment manager / fund searches as needed.</w:t>
      </w:r>
    </w:p>
    <w:p w14:paraId="2FAEAE6E" w14:textId="77777777" w:rsidR="009E07F4" w:rsidRDefault="009E07F4" w:rsidP="00B003B5">
      <w:pPr>
        <w:pStyle w:val="ListParagraph"/>
        <w:numPr>
          <w:ilvl w:val="0"/>
          <w:numId w:val="5"/>
        </w:numPr>
        <w:spacing w:after="0"/>
      </w:pPr>
      <w:r>
        <w:t>Monitor performance of the individual investment managers / funds in accordance with the Investment Policy.</w:t>
      </w:r>
    </w:p>
    <w:p w14:paraId="5B668594" w14:textId="77777777" w:rsidR="009E07F4" w:rsidRDefault="009E07F4" w:rsidP="00B003B5">
      <w:pPr>
        <w:pStyle w:val="ListParagraph"/>
        <w:numPr>
          <w:ilvl w:val="0"/>
          <w:numId w:val="5"/>
        </w:numPr>
        <w:spacing w:after="0"/>
      </w:pPr>
      <w:r>
        <w:t>Evaluate the performance of the Fund quarterly based on a comparison of actual return with the System’s absolute return objective and with other benchmarks stipulated by the Investment Policy.</w:t>
      </w:r>
    </w:p>
    <w:p w14:paraId="071F73E2" w14:textId="6BE86F5E" w:rsidR="009E07F4" w:rsidRDefault="009E07F4" w:rsidP="00B003B5">
      <w:pPr>
        <w:pStyle w:val="ListParagraph"/>
        <w:numPr>
          <w:ilvl w:val="0"/>
          <w:numId w:val="5"/>
        </w:numPr>
        <w:spacing w:after="0"/>
      </w:pPr>
      <w:r>
        <w:t>Review all investment-related fees incurred by</w:t>
      </w:r>
      <w:r w:rsidR="00B6057C">
        <w:t>,</w:t>
      </w:r>
      <w:r>
        <w:t xml:space="preserve"> or on behalf of</w:t>
      </w:r>
      <w:r w:rsidR="00B6057C">
        <w:t>,</w:t>
      </w:r>
      <w:r>
        <w:t xml:space="preserve"> the System for reasonableness.</w:t>
      </w:r>
    </w:p>
    <w:p w14:paraId="5CAD54E8" w14:textId="77777777" w:rsidR="00B003B5" w:rsidRDefault="00B003B5" w:rsidP="00B003B5">
      <w:pPr>
        <w:spacing w:after="0"/>
      </w:pPr>
    </w:p>
    <w:p w14:paraId="009F1DC7" w14:textId="6ACA56AC" w:rsidR="009E07F4" w:rsidRDefault="009E07F4" w:rsidP="009E07F4">
      <w:r>
        <w:t>3. Funding Program</w:t>
      </w:r>
    </w:p>
    <w:p w14:paraId="7346186F" w14:textId="5D161C06" w:rsidR="009E07F4" w:rsidRDefault="009E07F4" w:rsidP="00B003B5">
      <w:pPr>
        <w:pStyle w:val="ListParagraph"/>
        <w:numPr>
          <w:ilvl w:val="0"/>
          <w:numId w:val="7"/>
        </w:numPr>
        <w:spacing w:after="0"/>
      </w:pPr>
      <w:r>
        <w:t>Monitor the System’s funding program.</w:t>
      </w:r>
    </w:p>
    <w:p w14:paraId="63243C8E" w14:textId="77777777" w:rsidR="009E07F4" w:rsidRDefault="009E07F4" w:rsidP="00B003B5">
      <w:pPr>
        <w:pStyle w:val="ListParagraph"/>
        <w:numPr>
          <w:ilvl w:val="0"/>
          <w:numId w:val="7"/>
        </w:numPr>
        <w:spacing w:after="0"/>
      </w:pPr>
      <w:r>
        <w:t>Identify key risk areas and devise methods or metrics for monitoring associated experience development. “Risk” refers to events that may be reasonably anticipated to adversely affect the System's future financial condition.</w:t>
      </w:r>
    </w:p>
    <w:p w14:paraId="0033FE10" w14:textId="77777777" w:rsidR="009E07F4" w:rsidRDefault="009E07F4" w:rsidP="00B003B5">
      <w:pPr>
        <w:pStyle w:val="ListParagraph"/>
        <w:numPr>
          <w:ilvl w:val="0"/>
          <w:numId w:val="7"/>
        </w:numPr>
        <w:spacing w:after="0"/>
      </w:pPr>
      <w:r>
        <w:t>Recommend accommodative strategies as may be required to respond to an over- or under-funding condition or threats to the System’s financial soundness, be they actual or anticipated.</w:t>
      </w:r>
    </w:p>
    <w:p w14:paraId="73472D68" w14:textId="48C81C4A" w:rsidR="00B003B5" w:rsidRDefault="00B003B5">
      <w:pPr>
        <w:spacing w:after="0"/>
        <w:rPr>
          <w:b/>
        </w:rPr>
      </w:pPr>
    </w:p>
    <w:p w14:paraId="3FF21C0C" w14:textId="4C700967" w:rsidR="00874979" w:rsidRDefault="00874979">
      <w:pPr>
        <w:spacing w:after="0"/>
        <w:rPr>
          <w:b/>
        </w:rPr>
      </w:pPr>
    </w:p>
    <w:p w14:paraId="01259FDF" w14:textId="51AD70C1" w:rsidR="00940352" w:rsidRDefault="00940352">
      <w:pPr>
        <w:spacing w:after="0"/>
        <w:rPr>
          <w:b/>
        </w:rPr>
      </w:pPr>
    </w:p>
    <w:p w14:paraId="05CB7582" w14:textId="7C5E9589" w:rsidR="00940352" w:rsidRDefault="00940352">
      <w:pPr>
        <w:spacing w:after="0"/>
        <w:rPr>
          <w:b/>
        </w:rPr>
      </w:pPr>
    </w:p>
    <w:p w14:paraId="50C0EE10" w14:textId="2098AC50" w:rsidR="00874979" w:rsidRPr="00B003B5" w:rsidRDefault="00874979" w:rsidP="00874979">
      <w:pPr>
        <w:rPr>
          <w:b/>
        </w:rPr>
      </w:pPr>
      <w:r>
        <w:rPr>
          <w:b/>
        </w:rPr>
        <w:lastRenderedPageBreak/>
        <w:t>6.</w:t>
      </w:r>
      <w:r>
        <w:rPr>
          <w:b/>
        </w:rPr>
        <w:tab/>
        <w:t xml:space="preserve">COMMITTEE </w:t>
      </w:r>
      <w:r w:rsidRPr="00B003B5">
        <w:rPr>
          <w:b/>
        </w:rPr>
        <w:t>MEETINGS</w:t>
      </w:r>
    </w:p>
    <w:p w14:paraId="48DB34AF" w14:textId="433550F9" w:rsidR="00C87B2F" w:rsidRDefault="00C87B2F" w:rsidP="00BA1B60">
      <w:pPr>
        <w:ind w:left="720" w:hanging="360"/>
      </w:pPr>
      <w:r>
        <w:t xml:space="preserve">a) </w:t>
      </w:r>
      <w:r w:rsidR="00BA1B60">
        <w:t xml:space="preserve">   </w:t>
      </w:r>
      <w:r>
        <w:t>Committee m</w:t>
      </w:r>
      <w:r w:rsidR="00874979">
        <w:t>eetings shall conform with the Open Meetings Law</w:t>
      </w:r>
      <w:r>
        <w:t>s</w:t>
      </w:r>
      <w:r w:rsidR="00874979">
        <w:t>,</w:t>
      </w:r>
      <w:r w:rsidR="004F503F">
        <w:t xml:space="preserve"> </w:t>
      </w:r>
      <w:r w:rsidR="00874979">
        <w:t>Article G.S. 143-318.9, et</w:t>
      </w:r>
      <w:r w:rsidR="00BA1B60">
        <w:t xml:space="preserve">  </w:t>
      </w:r>
      <w:r w:rsidR="00874979">
        <w:t xml:space="preserve"> </w:t>
      </w:r>
      <w:r w:rsidR="00BA1B60">
        <w:t xml:space="preserve">   </w:t>
      </w:r>
      <w:r w:rsidR="00874979">
        <w:t xml:space="preserve">seq., as amended. </w:t>
      </w:r>
    </w:p>
    <w:p w14:paraId="11D1CA98" w14:textId="3A3654D5" w:rsidR="006324BA" w:rsidRDefault="00C87B2F" w:rsidP="00BA1B60">
      <w:pPr>
        <w:ind w:left="720" w:hanging="360"/>
      </w:pPr>
      <w:r>
        <w:t xml:space="preserve">b) </w:t>
      </w:r>
      <w:r w:rsidR="00BA1B60">
        <w:t xml:space="preserve">  </w:t>
      </w:r>
      <w:r>
        <w:t>The Committee shall generally meet once a month and may convene more or less often as</w:t>
      </w:r>
      <w:r w:rsidR="00BA1B60">
        <w:t xml:space="preserve"> </w:t>
      </w:r>
      <w:r w:rsidR="006324BA">
        <w:t>necessary</w:t>
      </w:r>
      <w:r>
        <w:t xml:space="preserve">. </w:t>
      </w:r>
    </w:p>
    <w:p w14:paraId="6D08D485" w14:textId="1491CBC3" w:rsidR="006324BA" w:rsidRDefault="006324BA" w:rsidP="00BA1B60">
      <w:pPr>
        <w:ind w:left="720" w:hanging="360"/>
      </w:pPr>
      <w:r>
        <w:t xml:space="preserve"> c) </w:t>
      </w:r>
      <w:r w:rsidR="00BA1B60">
        <w:t xml:space="preserve">  </w:t>
      </w:r>
      <w:r w:rsidR="00874979">
        <w:t xml:space="preserve">Committee members may attend meetings of the Committee in-person or by means of a conference telephone or similar communications device allowing all persons participating in the meeting to hear each other at the same time, to the extent permitted by law. </w:t>
      </w:r>
    </w:p>
    <w:p w14:paraId="1479AEB0" w14:textId="6E2008A4" w:rsidR="00874979" w:rsidRDefault="006324BA" w:rsidP="00BA1B60">
      <w:pPr>
        <w:ind w:left="720" w:hanging="360"/>
      </w:pPr>
      <w:r>
        <w:t xml:space="preserve">d) </w:t>
      </w:r>
      <w:r w:rsidR="00BA1B60">
        <w:t xml:space="preserve">  </w:t>
      </w:r>
      <w:r w:rsidR="00874979">
        <w:t>The Committee Chair (or the Chair’s designee in the event of his or her absence) shall preside at all meetings of the Committee.</w:t>
      </w:r>
    </w:p>
    <w:p w14:paraId="1B2F455F" w14:textId="5161470B" w:rsidR="00874979" w:rsidRDefault="006324BA" w:rsidP="00BA1B60">
      <w:pPr>
        <w:ind w:left="720" w:hanging="360"/>
      </w:pPr>
      <w:r>
        <w:t xml:space="preserve">e)  </w:t>
      </w:r>
      <w:r w:rsidR="00BA1B60">
        <w:t xml:space="preserve"> </w:t>
      </w:r>
      <w:r w:rsidR="00874979">
        <w:t>A majority of the Committee shall constitute a quorum for the transaction of business at any</w:t>
      </w:r>
      <w:r w:rsidR="00BA1B60">
        <w:t xml:space="preserve"> </w:t>
      </w:r>
      <w:r w:rsidR="00874979">
        <w:t>Committee meeting.</w:t>
      </w:r>
      <w:r w:rsidR="00BA1B60">
        <w:t xml:space="preserve"> </w:t>
      </w:r>
      <w:r w:rsidR="00874979">
        <w:t xml:space="preserve"> All </w:t>
      </w:r>
      <w:r w:rsidR="004E6CBF">
        <w:t>Committee members</w:t>
      </w:r>
      <w:r w:rsidR="00874979">
        <w:t xml:space="preserve"> in attendance are eligible to vote.     </w:t>
      </w:r>
    </w:p>
    <w:p w14:paraId="7F850029" w14:textId="172CE554" w:rsidR="00874979" w:rsidRDefault="006324BA" w:rsidP="00BA1B60">
      <w:pPr>
        <w:ind w:left="720" w:hanging="360"/>
      </w:pPr>
      <w:r>
        <w:t xml:space="preserve">f) </w:t>
      </w:r>
      <w:r w:rsidR="00BA1B60">
        <w:t xml:space="preserve">   </w:t>
      </w:r>
      <w:r w:rsidR="00874979">
        <w:t>The Committee Chair, in consultation with the System’s Administrator, shall set the agenda for</w:t>
      </w:r>
      <w:r>
        <w:t xml:space="preserve">        </w:t>
      </w:r>
      <w:r w:rsidR="00874979">
        <w:t xml:space="preserve"> </w:t>
      </w:r>
      <w:r>
        <w:t xml:space="preserve">      </w:t>
      </w:r>
      <w:r w:rsidR="00874979">
        <w:t xml:space="preserve">each </w:t>
      </w:r>
      <w:r>
        <w:t xml:space="preserve">Committee </w:t>
      </w:r>
      <w:r w:rsidR="00874979">
        <w:t>meeting</w:t>
      </w:r>
      <w:r>
        <w:t>.</w:t>
      </w:r>
      <w:r w:rsidR="00874979">
        <w:t xml:space="preserve"> Meeting agendas and supplementary material shall</w:t>
      </w:r>
      <w:r>
        <w:t xml:space="preserve"> </w:t>
      </w:r>
      <w:r w:rsidR="00874979">
        <w:t>be distributed to Committee members in advance of Committee meetings. The System’s Administrator or designated staff member shall attend and participate in Committee meetings at the pleasure of the Committee.</w:t>
      </w:r>
    </w:p>
    <w:p w14:paraId="2C641D02" w14:textId="5F2DCA8E" w:rsidR="00874979" w:rsidRDefault="006324BA" w:rsidP="00BA1B60">
      <w:pPr>
        <w:ind w:left="720" w:hanging="360"/>
      </w:pPr>
      <w:r>
        <w:t xml:space="preserve">g) </w:t>
      </w:r>
      <w:r w:rsidR="00BA1B60">
        <w:t xml:space="preserve">  </w:t>
      </w:r>
      <w:r w:rsidR="00874979">
        <w:t xml:space="preserve">The Committee shall keep minutes of its proceedings and shall provide regular reports on its activities and recommendations to the Board. </w:t>
      </w:r>
    </w:p>
    <w:p w14:paraId="4E849E7D" w14:textId="77777777" w:rsidR="00874979" w:rsidRDefault="00874979" w:rsidP="00D57E3D">
      <w:pPr>
        <w:spacing w:after="0"/>
        <w:rPr>
          <w:b/>
        </w:rPr>
      </w:pPr>
    </w:p>
    <w:p w14:paraId="28F6F46F" w14:textId="702C53D4" w:rsidR="009E07F4" w:rsidRPr="00B003B5" w:rsidRDefault="00E73769" w:rsidP="009E07F4">
      <w:pPr>
        <w:rPr>
          <w:b/>
        </w:rPr>
      </w:pPr>
      <w:r>
        <w:rPr>
          <w:b/>
        </w:rPr>
        <w:t>7.</w:t>
      </w:r>
      <w:r>
        <w:rPr>
          <w:b/>
        </w:rPr>
        <w:tab/>
      </w:r>
      <w:r w:rsidR="009E07F4" w:rsidRPr="00B003B5">
        <w:rPr>
          <w:b/>
        </w:rPr>
        <w:t>OVERSIGHT &amp; REPORTING</w:t>
      </w:r>
    </w:p>
    <w:p w14:paraId="250C05B7" w14:textId="37862745" w:rsidR="009E07F4" w:rsidRDefault="009E07F4" w:rsidP="009E07F4">
      <w:r>
        <w:t xml:space="preserve">The Board shall maintain direction and oversight of the Committee’s activities. The Board’s direction shall be accomplished primarily through establishment of the Investment Policy as well as review of regular reports of the Committee’s activities at meetings of the Board. Any </w:t>
      </w:r>
      <w:r w:rsidR="00573F55">
        <w:t xml:space="preserve">Committee </w:t>
      </w:r>
      <w:r>
        <w:t>action taken, not taken or deferred in accordance with this Charter or Board guidance shall be reported to the Board at the next meeting of the Board following such action.</w:t>
      </w:r>
    </w:p>
    <w:p w14:paraId="2256CC73" w14:textId="6B8B9833" w:rsidR="009E07F4" w:rsidRDefault="004C132D" w:rsidP="009E07F4">
      <w:r w:rsidRPr="00D57E3D">
        <w:rPr>
          <w:b/>
          <w:bCs/>
        </w:rPr>
        <w:t>SUMMARY OF CHANGES</w:t>
      </w:r>
    </w:p>
    <w:p w14:paraId="33F5B6FD" w14:textId="4FEAB3E6" w:rsidR="00BC39B7" w:rsidRDefault="004541A4" w:rsidP="009E07F4">
      <w:r>
        <w:t>Meetings section: Clarified what occurs if there is a tie vote for a committee recommendation</w:t>
      </w:r>
      <w:r w:rsidR="0021223B">
        <w:t>, Committee Membership section: Electing Committee Chair.</w:t>
      </w:r>
    </w:p>
    <w:p w14:paraId="26A27DBC" w14:textId="07FB2D34" w:rsidR="009E07F4" w:rsidRDefault="00BC39B7" w:rsidP="00940352">
      <w:r>
        <w:t>Previous Revision</w:t>
      </w:r>
      <w:r w:rsidR="00084CB3">
        <w:t xml:space="preserve"> July 16, 2020</w:t>
      </w:r>
      <w:r>
        <w:t xml:space="preserve">: </w:t>
      </w:r>
      <w:r w:rsidR="0007226D">
        <w:t>Added Resolution statements, added Definitions and Member sections,</w:t>
      </w:r>
      <w:r w:rsidR="0086667C">
        <w:t xml:space="preserve"> technical updates to Duties section and Reporting section.</w:t>
      </w:r>
    </w:p>
    <w:sectPr w:rsidR="009E07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954A0" w14:textId="77777777" w:rsidR="005037D7" w:rsidRDefault="005037D7" w:rsidP="00D23EC9">
      <w:pPr>
        <w:spacing w:after="0" w:line="240" w:lineRule="auto"/>
      </w:pPr>
      <w:r>
        <w:separator/>
      </w:r>
    </w:p>
  </w:endnote>
  <w:endnote w:type="continuationSeparator" w:id="0">
    <w:p w14:paraId="4EAA460F" w14:textId="77777777" w:rsidR="005037D7" w:rsidRDefault="005037D7" w:rsidP="00D23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BC45" w14:textId="77777777" w:rsidR="004C132D" w:rsidRDefault="004C1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FC52" w14:textId="4534115C" w:rsidR="00D23EC9" w:rsidRPr="00C043FA" w:rsidRDefault="00C043FA">
    <w:pPr>
      <w:pStyle w:val="Footer"/>
      <w:rPr>
        <w:sz w:val="20"/>
        <w:szCs w:val="20"/>
      </w:rPr>
    </w:pPr>
    <w:r w:rsidRPr="00C043FA">
      <w:rPr>
        <w:sz w:val="20"/>
        <w:szCs w:val="20"/>
      </w:rPr>
      <w:t>Invest</w:t>
    </w:r>
    <w:r w:rsidR="004A16E3">
      <w:rPr>
        <w:sz w:val="20"/>
        <w:szCs w:val="20"/>
      </w:rPr>
      <w:t>ment</w:t>
    </w:r>
    <w:r w:rsidR="009677A4">
      <w:rPr>
        <w:sz w:val="20"/>
        <w:szCs w:val="20"/>
      </w:rPr>
      <w:t xml:space="preserve"> </w:t>
    </w:r>
    <w:r w:rsidRPr="00C043FA">
      <w:rPr>
        <w:sz w:val="20"/>
        <w:szCs w:val="20"/>
      </w:rPr>
      <w:t>Comm</w:t>
    </w:r>
    <w:r w:rsidR="009677A4">
      <w:rPr>
        <w:sz w:val="20"/>
        <w:szCs w:val="20"/>
      </w:rPr>
      <w:t>ittee</w:t>
    </w:r>
    <w:r w:rsidRPr="00C043FA">
      <w:rPr>
        <w:sz w:val="20"/>
        <w:szCs w:val="20"/>
      </w:rPr>
      <w:t xml:space="preserve"> Charter </w:t>
    </w:r>
    <w:r w:rsidR="008B384B">
      <w:rPr>
        <w:sz w:val="20"/>
        <w:szCs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58A0" w14:textId="77777777" w:rsidR="004C132D" w:rsidRDefault="004C1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B8418" w14:textId="77777777" w:rsidR="005037D7" w:rsidRDefault="005037D7" w:rsidP="00D23EC9">
      <w:pPr>
        <w:spacing w:after="0" w:line="240" w:lineRule="auto"/>
      </w:pPr>
      <w:r>
        <w:separator/>
      </w:r>
    </w:p>
  </w:footnote>
  <w:footnote w:type="continuationSeparator" w:id="0">
    <w:p w14:paraId="02C8AB0A" w14:textId="77777777" w:rsidR="005037D7" w:rsidRDefault="005037D7" w:rsidP="00D23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3881" w14:textId="37CF36FB" w:rsidR="004C132D" w:rsidRDefault="004C1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CE04" w14:textId="237D0571" w:rsidR="004C132D" w:rsidRDefault="004C1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82CD" w14:textId="7983292A" w:rsidR="004C132D" w:rsidRDefault="004C1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208"/>
    <w:multiLevelType w:val="hybridMultilevel"/>
    <w:tmpl w:val="542C943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62372"/>
    <w:multiLevelType w:val="hybridMultilevel"/>
    <w:tmpl w:val="EAD44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C583D"/>
    <w:multiLevelType w:val="hybridMultilevel"/>
    <w:tmpl w:val="D94A9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563D8"/>
    <w:multiLevelType w:val="hybridMultilevel"/>
    <w:tmpl w:val="491C1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23C55"/>
    <w:multiLevelType w:val="hybridMultilevel"/>
    <w:tmpl w:val="10C6C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470D9"/>
    <w:multiLevelType w:val="hybridMultilevel"/>
    <w:tmpl w:val="4BC41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64EE4"/>
    <w:multiLevelType w:val="hybridMultilevel"/>
    <w:tmpl w:val="5A280722"/>
    <w:lvl w:ilvl="0" w:tplc="04090017">
      <w:start w:val="1"/>
      <w:numFmt w:val="lowerLetter"/>
      <w:lvlText w:val="%1)"/>
      <w:lvlJc w:val="left"/>
      <w:pPr>
        <w:ind w:left="720" w:hanging="360"/>
      </w:pPr>
    </w:lvl>
    <w:lvl w:ilvl="1" w:tplc="20FA8F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CD0113"/>
    <w:multiLevelType w:val="hybridMultilevel"/>
    <w:tmpl w:val="E3CA83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F56D42"/>
    <w:multiLevelType w:val="hybridMultilevel"/>
    <w:tmpl w:val="3126C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D2DDD"/>
    <w:multiLevelType w:val="hybridMultilevel"/>
    <w:tmpl w:val="6FC44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83450"/>
    <w:multiLevelType w:val="hybridMultilevel"/>
    <w:tmpl w:val="AAB2F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96AD6"/>
    <w:multiLevelType w:val="hybridMultilevel"/>
    <w:tmpl w:val="D6FE4F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064122">
    <w:abstractNumId w:val="6"/>
  </w:num>
  <w:num w:numId="2" w16cid:durableId="92864535">
    <w:abstractNumId w:val="4"/>
  </w:num>
  <w:num w:numId="3" w16cid:durableId="1397703884">
    <w:abstractNumId w:val="1"/>
  </w:num>
  <w:num w:numId="4" w16cid:durableId="1789616117">
    <w:abstractNumId w:val="10"/>
  </w:num>
  <w:num w:numId="5" w16cid:durableId="1177575373">
    <w:abstractNumId w:val="3"/>
  </w:num>
  <w:num w:numId="6" w16cid:durableId="1045908889">
    <w:abstractNumId w:val="8"/>
  </w:num>
  <w:num w:numId="7" w16cid:durableId="700516404">
    <w:abstractNumId w:val="9"/>
  </w:num>
  <w:num w:numId="8" w16cid:durableId="1911574011">
    <w:abstractNumId w:val="5"/>
  </w:num>
  <w:num w:numId="9" w16cid:durableId="185212684">
    <w:abstractNumId w:val="11"/>
  </w:num>
  <w:num w:numId="10" w16cid:durableId="271253883">
    <w:abstractNumId w:val="2"/>
  </w:num>
  <w:num w:numId="11" w16cid:durableId="1470509836">
    <w:abstractNumId w:val="0"/>
  </w:num>
  <w:num w:numId="12" w16cid:durableId="14826935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F4"/>
    <w:rsid w:val="000062BA"/>
    <w:rsid w:val="00007FD9"/>
    <w:rsid w:val="0002237D"/>
    <w:rsid w:val="00050B1E"/>
    <w:rsid w:val="00060A68"/>
    <w:rsid w:val="0006243C"/>
    <w:rsid w:val="0007226D"/>
    <w:rsid w:val="00084CB3"/>
    <w:rsid w:val="000C17FB"/>
    <w:rsid w:val="000F6A23"/>
    <w:rsid w:val="00114DFC"/>
    <w:rsid w:val="00115075"/>
    <w:rsid w:val="00120C44"/>
    <w:rsid w:val="00145A71"/>
    <w:rsid w:val="00166FF2"/>
    <w:rsid w:val="00171542"/>
    <w:rsid w:val="00195A71"/>
    <w:rsid w:val="001D3DA2"/>
    <w:rsid w:val="0020585D"/>
    <w:rsid w:val="0021223B"/>
    <w:rsid w:val="002265F1"/>
    <w:rsid w:val="00245A47"/>
    <w:rsid w:val="00274EBC"/>
    <w:rsid w:val="002838BE"/>
    <w:rsid w:val="002916FD"/>
    <w:rsid w:val="002E45CB"/>
    <w:rsid w:val="002F53FE"/>
    <w:rsid w:val="0032609E"/>
    <w:rsid w:val="00370B77"/>
    <w:rsid w:val="00381D4A"/>
    <w:rsid w:val="003A2CE0"/>
    <w:rsid w:val="003A5ABC"/>
    <w:rsid w:val="003D44AA"/>
    <w:rsid w:val="004317FE"/>
    <w:rsid w:val="00453EBC"/>
    <w:rsid w:val="004541A4"/>
    <w:rsid w:val="00470846"/>
    <w:rsid w:val="00470BBA"/>
    <w:rsid w:val="00483D7B"/>
    <w:rsid w:val="004A16E3"/>
    <w:rsid w:val="004C132D"/>
    <w:rsid w:val="004C238B"/>
    <w:rsid w:val="004E2F61"/>
    <w:rsid w:val="004E6CBF"/>
    <w:rsid w:val="004F503F"/>
    <w:rsid w:val="005037D7"/>
    <w:rsid w:val="005051EB"/>
    <w:rsid w:val="00536D63"/>
    <w:rsid w:val="00573F55"/>
    <w:rsid w:val="0059300E"/>
    <w:rsid w:val="005F22AA"/>
    <w:rsid w:val="006324BA"/>
    <w:rsid w:val="00641F22"/>
    <w:rsid w:val="006A309D"/>
    <w:rsid w:val="006E15BB"/>
    <w:rsid w:val="00747DA8"/>
    <w:rsid w:val="00782A9F"/>
    <w:rsid w:val="007A2C1E"/>
    <w:rsid w:val="007D36F9"/>
    <w:rsid w:val="008006AC"/>
    <w:rsid w:val="008270DB"/>
    <w:rsid w:val="00835AD7"/>
    <w:rsid w:val="0086667C"/>
    <w:rsid w:val="00874979"/>
    <w:rsid w:val="00880108"/>
    <w:rsid w:val="008B1FF1"/>
    <w:rsid w:val="008B384B"/>
    <w:rsid w:val="008B73C7"/>
    <w:rsid w:val="008C197A"/>
    <w:rsid w:val="008E2DA5"/>
    <w:rsid w:val="00904D09"/>
    <w:rsid w:val="00927632"/>
    <w:rsid w:val="00940352"/>
    <w:rsid w:val="009677A4"/>
    <w:rsid w:val="00986335"/>
    <w:rsid w:val="009E07F4"/>
    <w:rsid w:val="009F53AE"/>
    <w:rsid w:val="00A00E34"/>
    <w:rsid w:val="00A30B34"/>
    <w:rsid w:val="00A853D9"/>
    <w:rsid w:val="00AB3B7D"/>
    <w:rsid w:val="00AF0897"/>
    <w:rsid w:val="00AF4B6A"/>
    <w:rsid w:val="00B003B5"/>
    <w:rsid w:val="00B12919"/>
    <w:rsid w:val="00B54A1D"/>
    <w:rsid w:val="00B6057C"/>
    <w:rsid w:val="00B7489D"/>
    <w:rsid w:val="00B775CA"/>
    <w:rsid w:val="00BA1B60"/>
    <w:rsid w:val="00BC39B7"/>
    <w:rsid w:val="00BD4FF8"/>
    <w:rsid w:val="00C043FA"/>
    <w:rsid w:val="00C12C6D"/>
    <w:rsid w:val="00C46E54"/>
    <w:rsid w:val="00C659A1"/>
    <w:rsid w:val="00C704BC"/>
    <w:rsid w:val="00C730F6"/>
    <w:rsid w:val="00C87B2F"/>
    <w:rsid w:val="00CD3736"/>
    <w:rsid w:val="00D23EC9"/>
    <w:rsid w:val="00D300F5"/>
    <w:rsid w:val="00D43773"/>
    <w:rsid w:val="00D45BA6"/>
    <w:rsid w:val="00D57E3D"/>
    <w:rsid w:val="00D875D0"/>
    <w:rsid w:val="00D9268B"/>
    <w:rsid w:val="00DA1919"/>
    <w:rsid w:val="00DD30CE"/>
    <w:rsid w:val="00E01457"/>
    <w:rsid w:val="00E15133"/>
    <w:rsid w:val="00E630BF"/>
    <w:rsid w:val="00E64F29"/>
    <w:rsid w:val="00E73769"/>
    <w:rsid w:val="00E85ED2"/>
    <w:rsid w:val="00E969E7"/>
    <w:rsid w:val="00EA7607"/>
    <w:rsid w:val="00EC00B1"/>
    <w:rsid w:val="00EE0AFC"/>
    <w:rsid w:val="00F24088"/>
    <w:rsid w:val="00F55366"/>
    <w:rsid w:val="00F8160A"/>
    <w:rsid w:val="00FB1026"/>
    <w:rsid w:val="00FC6FB5"/>
    <w:rsid w:val="00FD02D6"/>
    <w:rsid w:val="00FF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71239"/>
  <w15:docId w15:val="{4F46350D-BEF4-40EC-A0F1-B753841F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C9"/>
    <w:rPr>
      <w:rFonts w:ascii="Segoe UI" w:hAnsi="Segoe UI" w:cs="Segoe UI"/>
      <w:sz w:val="18"/>
      <w:szCs w:val="18"/>
    </w:rPr>
  </w:style>
  <w:style w:type="paragraph" w:styleId="Header">
    <w:name w:val="header"/>
    <w:basedOn w:val="Normal"/>
    <w:link w:val="HeaderChar"/>
    <w:uiPriority w:val="99"/>
    <w:unhideWhenUsed/>
    <w:rsid w:val="00D23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EC9"/>
  </w:style>
  <w:style w:type="paragraph" w:styleId="Footer">
    <w:name w:val="footer"/>
    <w:basedOn w:val="Normal"/>
    <w:link w:val="FooterChar"/>
    <w:uiPriority w:val="99"/>
    <w:unhideWhenUsed/>
    <w:rsid w:val="00D23E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EC9"/>
  </w:style>
  <w:style w:type="paragraph" w:styleId="ListParagraph">
    <w:name w:val="List Paragraph"/>
    <w:basedOn w:val="Normal"/>
    <w:uiPriority w:val="34"/>
    <w:qFormat/>
    <w:rsid w:val="00B003B5"/>
    <w:pPr>
      <w:ind w:left="720"/>
      <w:contextualSpacing/>
    </w:pPr>
  </w:style>
  <w:style w:type="character" w:styleId="CommentReference">
    <w:name w:val="annotation reference"/>
    <w:basedOn w:val="DefaultParagraphFont"/>
    <w:uiPriority w:val="99"/>
    <w:semiHidden/>
    <w:unhideWhenUsed/>
    <w:rsid w:val="00641F22"/>
    <w:rPr>
      <w:sz w:val="16"/>
      <w:szCs w:val="16"/>
    </w:rPr>
  </w:style>
  <w:style w:type="paragraph" w:styleId="CommentText">
    <w:name w:val="annotation text"/>
    <w:basedOn w:val="Normal"/>
    <w:link w:val="CommentTextChar"/>
    <w:uiPriority w:val="99"/>
    <w:semiHidden/>
    <w:unhideWhenUsed/>
    <w:rsid w:val="00641F22"/>
    <w:pPr>
      <w:spacing w:line="240" w:lineRule="auto"/>
    </w:pPr>
    <w:rPr>
      <w:sz w:val="20"/>
      <w:szCs w:val="20"/>
    </w:rPr>
  </w:style>
  <w:style w:type="character" w:customStyle="1" w:styleId="CommentTextChar">
    <w:name w:val="Comment Text Char"/>
    <w:basedOn w:val="DefaultParagraphFont"/>
    <w:link w:val="CommentText"/>
    <w:uiPriority w:val="99"/>
    <w:semiHidden/>
    <w:rsid w:val="00641F22"/>
    <w:rPr>
      <w:sz w:val="20"/>
      <w:szCs w:val="20"/>
    </w:rPr>
  </w:style>
  <w:style w:type="paragraph" w:styleId="CommentSubject">
    <w:name w:val="annotation subject"/>
    <w:basedOn w:val="CommentText"/>
    <w:next w:val="CommentText"/>
    <w:link w:val="CommentSubjectChar"/>
    <w:uiPriority w:val="99"/>
    <w:semiHidden/>
    <w:unhideWhenUsed/>
    <w:rsid w:val="00641F22"/>
    <w:rPr>
      <w:b/>
      <w:bCs/>
    </w:rPr>
  </w:style>
  <w:style w:type="character" w:customStyle="1" w:styleId="CommentSubjectChar">
    <w:name w:val="Comment Subject Char"/>
    <w:basedOn w:val="CommentTextChar"/>
    <w:link w:val="CommentSubject"/>
    <w:uiPriority w:val="99"/>
    <w:semiHidden/>
    <w:rsid w:val="00641F22"/>
    <w:rPr>
      <w:b/>
      <w:bCs/>
      <w:sz w:val="20"/>
      <w:szCs w:val="20"/>
    </w:rPr>
  </w:style>
  <w:style w:type="paragraph" w:styleId="Revision">
    <w:name w:val="Revision"/>
    <w:hidden/>
    <w:uiPriority w:val="99"/>
    <w:semiHidden/>
    <w:rsid w:val="00641F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2E63-2FCA-4D46-BABB-9C012979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Greer, Scott</dc:creator>
  <cp:lastModifiedBy>Thiry, Sandra</cp:lastModifiedBy>
  <cp:revision>2</cp:revision>
  <cp:lastPrinted>2022-11-03T16:43:00Z</cp:lastPrinted>
  <dcterms:created xsi:type="dcterms:W3CDTF">2023-02-03T21:32:00Z</dcterms:created>
  <dcterms:modified xsi:type="dcterms:W3CDTF">2023-02-03T21:32:00Z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b463a210-d8b3-4c91-931d-ee2ef61e5fc9</vt:lpwstr>
  </property>
  <property fmtid="{D5CDD505-2E9C-101B-9397-08002B2CF9AE}" pid="3" name="CLASSIFICATION">
    <vt:lpwstr>IR-DC-3</vt:lpwstr>
  </property>
</Properties>
</file>